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B9" w:rsidRDefault="00CD6622">
      <w:r>
        <w:rPr>
          <w:noProof/>
        </w:rPr>
        <w:pict>
          <v:group id="_x0000_s1154" style="position:absolute;margin-left:-12.45pt;margin-top:-12.45pt;width:622.75pt;height:165.5pt;z-index:251673086" coordorigin="360,360" coordsize="11500,2447">
            <v:shape id="_x0000_s1079" style="position:absolute;left:360;top:360;width:11500;height:2447;mso-position-horizontal-relative:page;mso-position-vertical-relative:page" coordsize="3168,627" o:regroupid="5" path="m,hdc,627,,627,,627,731,409,1853,296,2168,276v442,-27,783,-33,1000,-34c3168,,3168,,3168,hal,hdxe" fillcolor="#83c3e7" stroked="f" strokecolor="#212120 [rgb(33,33,32) cmyk(0,0,0,100)]" o:cliptowrap="t">
              <v:fill color2="white [3212]" rotate="t" focus="100%" type="gradient"/>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82" style="position:absolute;left:360;top:1020;width:11500;height:1787;mso-position-horizontal-relative:page;mso-position-vertical-relative:page" coordsize="3171,426" o:regroupid="5" path="m,426hdc1377,,2716,29,3171,56e" filled="f" fillcolor="#fffffe [rgb(255,255,254) ink(7,255)]" strokecolor="#a5a5a5 [2092]"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084" style="position:absolute;left:360;top:1125;width:11500;height:1682;mso-position-horizontal-relative:page;mso-position-vertical-relative:page" coordsize="3171,427" o:regroupid="5" path="m,427hdc1369,,2702,25,3171,52e" filled="f" fillcolor="#fffffe [rgb(255,255,254) ink(7,255)]" strokecolor="#a5a5a5 [2092]"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51" style="position:absolute;left:360;top:1234;width:11500;height:1573;mso-position-horizontal-relative:page;mso-position-vertical-relative:page" coordsize="3171,426" path="m,426hdc1377,,2716,29,3171,56e" filled="f" fillcolor="#fffffe [rgb(255,255,254) ink(7,255)]" strokecolor="#a5a5a5 [2092]"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group>
        </w:pict>
      </w:r>
      <w:r>
        <w:rPr>
          <w:noProof/>
        </w:rPr>
        <w:pict>
          <v:shapetype id="_x0000_t202" coordsize="21600,21600" o:spt="202" path="m,l,21600r21600,l21600,xe">
            <v:stroke joinstyle="miter"/>
            <v:path gradientshapeok="t" o:connecttype="rect"/>
          </v:shapetype>
          <v:shape id="_x0000_s1190" type="#_x0000_t202" style="position:absolute;margin-left:30.9pt;margin-top:16pt;width:478.95pt;height:59.5pt;z-index:251738624;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190;mso-column-margin:5.76pt" inset="2.88pt,2.88pt,2.88pt,2.88pt">
              <w:txbxContent>
                <w:p w:rsidR="007C6B5B" w:rsidRPr="00EA694A" w:rsidRDefault="00CD6622" w:rsidP="00EA694A">
                  <w:pPr>
                    <w:rPr>
                      <w:rFonts w:ascii="Arial" w:hAnsi="Arial" w:cs="Arial"/>
                      <w:b/>
                      <w:sz w:val="56"/>
                      <w:szCs w:val="24"/>
                    </w:rPr>
                  </w:pPr>
                  <w:r>
                    <w:rPr>
                      <w:rFonts w:ascii="Arial" w:hAnsi="Arial" w:cs="Arial"/>
                      <w:b/>
                      <w:sz w:val="56"/>
                      <w:szCs w:val="24"/>
                    </w:rPr>
                    <w:t>Neutral Grounding Resistors (NGR)</w:t>
                  </w:r>
                </w:p>
                <w:p w:rsidR="00CD6622" w:rsidRDefault="00CD6622" w:rsidP="00CD6622">
                  <w:pPr>
                    <w:rPr>
                      <w:rFonts w:ascii="Arial" w:hAnsi="Arial" w:cs="Arial"/>
                      <w:b/>
                      <w:color w:val="5E5E5E"/>
                      <w:sz w:val="36"/>
                      <w:szCs w:val="56"/>
                    </w:rPr>
                  </w:pPr>
                  <w:r>
                    <w:rPr>
                      <w:rFonts w:ascii="Arial" w:hAnsi="Arial" w:cs="Arial"/>
                      <w:b/>
                      <w:color w:val="5E5E5E"/>
                      <w:sz w:val="36"/>
                      <w:szCs w:val="56"/>
                    </w:rPr>
                    <w:t>Low</w:t>
                  </w:r>
                  <w:r>
                    <w:rPr>
                      <w:rFonts w:ascii="Arial" w:hAnsi="Arial" w:cs="Arial"/>
                      <w:b/>
                      <w:color w:val="5E5E5E"/>
                      <w:sz w:val="36"/>
                      <w:szCs w:val="56"/>
                    </w:rPr>
                    <w:t xml:space="preserve"> &amp; Medium </w:t>
                  </w:r>
                  <w:r>
                    <w:rPr>
                      <w:rFonts w:ascii="Arial" w:hAnsi="Arial" w:cs="Arial"/>
                      <w:b/>
                      <w:color w:val="5E5E5E"/>
                      <w:sz w:val="36"/>
                      <w:szCs w:val="56"/>
                    </w:rPr>
                    <w:t>Voltage</w:t>
                  </w:r>
                </w:p>
                <w:p w:rsidR="007C6B5B" w:rsidRPr="00EA694A" w:rsidRDefault="007C6B5B" w:rsidP="00CD6622">
                  <w:pPr>
                    <w:rPr>
                      <w:rFonts w:ascii="Arial" w:hAnsi="Arial" w:cs="Arial"/>
                      <w:b/>
                      <w:color w:val="A6A6A6" w:themeColor="background1" w:themeShade="A6"/>
                      <w:sz w:val="36"/>
                      <w:szCs w:val="44"/>
                    </w:rPr>
                  </w:pPr>
                </w:p>
              </w:txbxContent>
            </v:textbox>
            <w10:wrap anchorx="page" anchory="page"/>
          </v:shape>
        </w:pict>
      </w:r>
      <w:r w:rsidR="008D69B8">
        <w:rPr>
          <w:noProof/>
        </w:rPr>
        <w:drawing>
          <wp:anchor distT="0" distB="0" distL="114300" distR="114300" simplePos="0" relativeHeight="251706880" behindDoc="0" locked="0" layoutInCell="1" allowOverlap="1">
            <wp:simplePos x="0" y="0"/>
            <wp:positionH relativeFrom="column">
              <wp:posOffset>6396355</wp:posOffset>
            </wp:positionH>
            <wp:positionV relativeFrom="paragraph">
              <wp:posOffset>62230</wp:posOffset>
            </wp:positionV>
            <wp:extent cx="891540" cy="428625"/>
            <wp:effectExtent l="19050" t="0" r="3810" b="0"/>
            <wp:wrapNone/>
            <wp:docPr id="116" name="Picture 0" descr="APT_4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PT_4C.wmf"/>
                    <pic:cNvPicPr>
                      <a:picLocks noChangeAspect="1" noChangeArrowheads="1"/>
                    </pic:cNvPicPr>
                  </pic:nvPicPr>
                  <pic:blipFill>
                    <a:blip r:embed="rId7" cstate="print"/>
                    <a:srcRect/>
                    <a:stretch>
                      <a:fillRect/>
                    </a:stretch>
                  </pic:blipFill>
                  <pic:spPr bwMode="auto">
                    <a:xfrm>
                      <a:off x="0" y="0"/>
                      <a:ext cx="891540" cy="428625"/>
                    </a:xfrm>
                    <a:prstGeom prst="rect">
                      <a:avLst/>
                    </a:prstGeom>
                    <a:noFill/>
                    <a:ln w="9525">
                      <a:noFill/>
                      <a:miter lim="800000"/>
                      <a:headEnd/>
                      <a:tailEnd/>
                    </a:ln>
                  </pic:spPr>
                </pic:pic>
              </a:graphicData>
            </a:graphic>
          </wp:anchor>
        </w:drawing>
      </w:r>
    </w:p>
    <w:p w:rsidR="00602EB9" w:rsidRDefault="00602EB9" w:rsidP="00602EB9"/>
    <w:p w:rsidR="00033ED2" w:rsidRDefault="00CD6622" w:rsidP="00F02161">
      <w:pPr>
        <w:rPr>
          <w:noProof/>
        </w:rPr>
      </w:pPr>
      <w:r>
        <w:rPr>
          <w:noProof/>
        </w:rPr>
        <w:pict>
          <v:shape id="_x0000_s1087" type="#_x0000_t202" style="position:absolute;margin-left:208pt;margin-top:114.7pt;width:385pt;height:75.05pt;z-index:251675136;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87;mso-column-margin:5.76pt" inset="2.88pt,2.88pt,2.88pt,2.88pt">
              <w:txbxContent>
                <w:p w:rsidR="007C6B5B" w:rsidRPr="003D6996" w:rsidRDefault="003D6996" w:rsidP="00A93F4F">
                  <w:pPr>
                    <w:autoSpaceDE w:val="0"/>
                    <w:autoSpaceDN w:val="0"/>
                    <w:adjustRightInd w:val="0"/>
                    <w:rPr>
                      <w:rFonts w:ascii="Arial" w:hAnsi="Arial" w:cs="Arial"/>
                      <w:color w:val="auto"/>
                      <w:sz w:val="18"/>
                      <w:szCs w:val="18"/>
                    </w:rPr>
                  </w:pPr>
                  <w:r w:rsidRPr="003D6996">
                    <w:rPr>
                      <w:rFonts w:ascii="Arial" w:hAnsi="Arial" w:cs="Arial"/>
                      <w:color w:val="auto"/>
                      <w:sz w:val="18"/>
                      <w:szCs w:val="18"/>
                    </w:rPr>
                    <w:t>APT offers a wide variety of Motor-Generator Sets, Packages, &amp; Systems that can be customized to your application and needs. It is a multi-purpose synchronous motor-synchronous generator set that allows you to use it as a 50/60Hz convertible power supply, and either a variable frequency or voltage power supply. They can be utilized in various applications such as rotary UPS, solving power quality problems, frequency and voltage converters, grid isolation, grid support devices, and micro-grids.</w:t>
                  </w:r>
                </w:p>
                <w:p w:rsidR="007C6B5B" w:rsidRPr="003D6996" w:rsidRDefault="007C6B5B" w:rsidP="00A93F4F">
                  <w:pPr>
                    <w:rPr>
                      <w:rFonts w:ascii="Arial" w:hAnsi="Arial" w:cs="Arial"/>
                      <w:color w:val="auto"/>
                      <w:sz w:val="18"/>
                      <w:szCs w:val="18"/>
                    </w:rPr>
                  </w:pPr>
                </w:p>
                <w:p w:rsidR="007C6B5B" w:rsidRPr="003D6996" w:rsidRDefault="007C6B5B" w:rsidP="00A93F4F">
                  <w:pPr>
                    <w:rPr>
                      <w:rFonts w:ascii="Arial" w:hAnsi="Arial" w:cs="Arial"/>
                      <w:color w:val="auto"/>
                      <w:sz w:val="18"/>
                      <w:szCs w:val="18"/>
                    </w:rPr>
                  </w:pPr>
                </w:p>
              </w:txbxContent>
            </v:textbox>
            <w10:wrap anchorx="page" anchory="page"/>
          </v:shape>
        </w:pict>
      </w:r>
      <w:r w:rsidR="004D6830">
        <w:rPr>
          <w:noProof/>
        </w:rPr>
        <w:drawing>
          <wp:anchor distT="0" distB="0" distL="114300" distR="114300" simplePos="0" relativeHeight="251748864" behindDoc="0" locked="0" layoutInCell="1" allowOverlap="1" wp14:anchorId="2254C2F6" wp14:editId="28C80A52">
            <wp:simplePos x="0" y="0"/>
            <wp:positionH relativeFrom="column">
              <wp:posOffset>63500</wp:posOffset>
            </wp:positionH>
            <wp:positionV relativeFrom="paragraph">
              <wp:posOffset>1847850</wp:posOffset>
            </wp:positionV>
            <wp:extent cx="2314575" cy="1066800"/>
            <wp:effectExtent l="19050" t="0" r="9525" b="0"/>
            <wp:wrapNone/>
            <wp:docPr id="9" name="Picture 9" descr="P:\APT Working\Sales &amp; Marketing\APT Binder\APT MG package\DSC000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PT Working\Sales &amp; Marketing\APT Binder\APT MG package\DSC00093a.jpg"/>
                    <pic:cNvPicPr>
                      <a:picLocks noChangeAspect="1" noChangeArrowheads="1"/>
                    </pic:cNvPicPr>
                  </pic:nvPicPr>
                  <pic:blipFill>
                    <a:blip r:embed="rId8" cstate="print"/>
                    <a:srcRect/>
                    <a:stretch>
                      <a:fillRect/>
                    </a:stretch>
                  </pic:blipFill>
                  <pic:spPr bwMode="auto">
                    <a:xfrm>
                      <a:off x="0" y="0"/>
                      <a:ext cx="2314575" cy="1066800"/>
                    </a:xfrm>
                    <a:prstGeom prst="rect">
                      <a:avLst/>
                    </a:prstGeom>
                    <a:noFill/>
                    <a:ln w="9525">
                      <a:noFill/>
                      <a:miter lim="800000"/>
                      <a:headEnd/>
                      <a:tailEnd/>
                    </a:ln>
                  </pic:spPr>
                </pic:pic>
              </a:graphicData>
            </a:graphic>
          </wp:anchor>
        </w:drawing>
      </w:r>
      <w:r>
        <w:rPr>
          <w:noProof/>
        </w:rPr>
        <w:pict>
          <v:group id="_x0000_s1194" style="position:absolute;margin-left:92.75pt;margin-top:490.3pt;width:118.2pt;height:122.4pt;z-index:251746816;mso-position-horizontal-relative:text;mso-position-vertical-relative:text" coordorigin="2085,10986" coordsize="2364,2448">
            <v:oval id="_x0000_s1191" style="position:absolute;left:3396;top:11670;width:1053;height:1272" filled="f" fillcolor="black [3213]" strokeweight="1pt">
              <v:fill color2="white [3212]" o:opacity2="0" rotate="t" focus="100%" type="gradient"/>
            </v:oval>
            <v:shapetype id="_x0000_t32" coordsize="21600,21600" o:spt="32" o:oned="t" path="m,l21600,21600e" filled="f">
              <v:path arrowok="t" fillok="f" o:connecttype="none"/>
              <o:lock v:ext="edit" shapetype="t"/>
            </v:shapetype>
            <v:shape id="_x0000_s1192" type="#_x0000_t32" style="position:absolute;left:2085;top:10986;width:1998;height:713;flip:x y" o:connectortype="straight" strokecolor="black [3213]" strokeweight="1pt"/>
            <v:shape id="_x0000_s1193" type="#_x0000_t32" style="position:absolute;left:2085;top:12920;width:1976;height:514;flip:x" o:connectortype="straight" strokecolor="black [3213]" strokeweight="1pt"/>
          </v:group>
        </w:pict>
      </w:r>
      <w:r w:rsidR="004D6830">
        <w:rPr>
          <w:noProof/>
        </w:rPr>
        <w:drawing>
          <wp:anchor distT="0" distB="0" distL="114300" distR="114300" simplePos="0" relativeHeight="251742720" behindDoc="0" locked="0" layoutInCell="1" allowOverlap="1" wp14:anchorId="1D40B30C" wp14:editId="5621A33B">
            <wp:simplePos x="0" y="0"/>
            <wp:positionH relativeFrom="column">
              <wp:posOffset>1343660</wp:posOffset>
            </wp:positionH>
            <wp:positionV relativeFrom="paragraph">
              <wp:posOffset>5867400</wp:posOffset>
            </wp:positionV>
            <wp:extent cx="2037715" cy="1838325"/>
            <wp:effectExtent l="19050" t="0" r="635" b="0"/>
            <wp:wrapNone/>
            <wp:docPr id="13" name="Picture 10" descr="P:\APT Working\Sales &amp; Marketing\APT Binder\APT MG package\IMG_319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PT Working\Sales &amp; Marketing\APT Binder\APT MG package\IMG_3190_1.jpg"/>
                    <pic:cNvPicPr>
                      <a:picLocks noChangeAspect="1" noChangeArrowheads="1"/>
                    </pic:cNvPicPr>
                  </pic:nvPicPr>
                  <pic:blipFill>
                    <a:blip r:embed="rId9" cstate="print"/>
                    <a:srcRect/>
                    <a:stretch>
                      <a:fillRect/>
                    </a:stretch>
                  </pic:blipFill>
                  <pic:spPr bwMode="auto">
                    <a:xfrm>
                      <a:off x="0" y="0"/>
                      <a:ext cx="2037715" cy="1838325"/>
                    </a:xfrm>
                    <a:prstGeom prst="rect">
                      <a:avLst/>
                    </a:prstGeom>
                    <a:noFill/>
                    <a:ln w="9525">
                      <a:noFill/>
                      <a:miter lim="800000"/>
                      <a:headEnd/>
                      <a:tailEnd/>
                    </a:ln>
                  </pic:spPr>
                </pic:pic>
              </a:graphicData>
            </a:graphic>
          </wp:anchor>
        </w:drawing>
      </w:r>
      <w:r w:rsidR="004D6830">
        <w:rPr>
          <w:noProof/>
        </w:rPr>
        <w:drawing>
          <wp:anchor distT="0" distB="0" distL="114300" distR="114300" simplePos="0" relativeHeight="251741696" behindDoc="0" locked="0" layoutInCell="1" allowOverlap="1" wp14:anchorId="63800066" wp14:editId="409C2D75">
            <wp:simplePos x="0" y="0"/>
            <wp:positionH relativeFrom="column">
              <wp:posOffset>67310</wp:posOffset>
            </wp:positionH>
            <wp:positionV relativeFrom="paragraph">
              <wp:posOffset>6238875</wp:posOffset>
            </wp:positionV>
            <wp:extent cx="1101090" cy="1535430"/>
            <wp:effectExtent l="76200" t="38100" r="137160" b="102870"/>
            <wp:wrapNone/>
            <wp:docPr id="12" name="Picture 7" descr="P:\APT Working\Sales &amp; Marketing\APT Binder\APT MG package\IMG_32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PT Working\Sales &amp; Marketing\APT Binder\APT MG package\IMG_3201_2.jpg"/>
                    <pic:cNvPicPr>
                      <a:picLocks noChangeAspect="1" noChangeArrowheads="1"/>
                    </pic:cNvPicPr>
                  </pic:nvPicPr>
                  <pic:blipFill>
                    <a:blip r:embed="rId10" cstate="print"/>
                    <a:srcRect/>
                    <a:stretch>
                      <a:fillRect/>
                    </a:stretch>
                  </pic:blipFill>
                  <pic:spPr bwMode="auto">
                    <a:xfrm>
                      <a:off x="0" y="0"/>
                      <a:ext cx="1101090" cy="153543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4D6830">
        <w:rPr>
          <w:noProof/>
        </w:rPr>
        <w:drawing>
          <wp:anchor distT="0" distB="0" distL="114300" distR="114300" simplePos="0" relativeHeight="251739648" behindDoc="0" locked="0" layoutInCell="1" allowOverlap="1" wp14:anchorId="4288CAA1" wp14:editId="14D25643">
            <wp:simplePos x="0" y="0"/>
            <wp:positionH relativeFrom="column">
              <wp:posOffset>3606800</wp:posOffset>
            </wp:positionH>
            <wp:positionV relativeFrom="paragraph">
              <wp:posOffset>5924550</wp:posOffset>
            </wp:positionV>
            <wp:extent cx="3785870" cy="2000250"/>
            <wp:effectExtent l="19050" t="0" r="5080" b="0"/>
            <wp:wrapNone/>
            <wp:docPr id="8" name="Picture 4" descr="P:\APT Working\Sales &amp; Marketing\APT Binder\APT MG package\coll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T Working\Sales &amp; Marketing\APT Binder\APT MG package\collage2.jpg"/>
                    <pic:cNvPicPr>
                      <a:picLocks noChangeAspect="1" noChangeArrowheads="1"/>
                    </pic:cNvPicPr>
                  </pic:nvPicPr>
                  <pic:blipFill>
                    <a:blip r:embed="rId11" cstate="print"/>
                    <a:srcRect/>
                    <a:stretch>
                      <a:fillRect/>
                    </a:stretch>
                  </pic:blipFill>
                  <pic:spPr bwMode="auto">
                    <a:xfrm>
                      <a:off x="0" y="0"/>
                      <a:ext cx="3785870" cy="2000250"/>
                    </a:xfrm>
                    <a:prstGeom prst="rect">
                      <a:avLst/>
                    </a:prstGeom>
                    <a:noFill/>
                    <a:ln w="9525">
                      <a:noFill/>
                      <a:miter lim="800000"/>
                      <a:headEnd/>
                      <a:tailEnd/>
                    </a:ln>
                  </pic:spPr>
                </pic:pic>
              </a:graphicData>
            </a:graphic>
          </wp:anchor>
        </w:drawing>
      </w:r>
      <w:r w:rsidR="0032370C">
        <w:rPr>
          <w:noProof/>
        </w:rPr>
        <w:drawing>
          <wp:anchor distT="0" distB="0" distL="114300" distR="114300" simplePos="0" relativeHeight="251690496" behindDoc="0" locked="0" layoutInCell="1" allowOverlap="1" wp14:anchorId="6443FEA9" wp14:editId="1F8D8DAF">
            <wp:simplePos x="0" y="0"/>
            <wp:positionH relativeFrom="column">
              <wp:posOffset>226060</wp:posOffset>
            </wp:positionH>
            <wp:positionV relativeFrom="paragraph">
              <wp:posOffset>8601710</wp:posOffset>
            </wp:positionV>
            <wp:extent cx="1481455" cy="715645"/>
            <wp:effectExtent l="19050" t="0" r="4445" b="0"/>
            <wp:wrapNone/>
            <wp:docPr id="104" name="Picture 0" descr="APT_4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PT_4C.wmf"/>
                    <pic:cNvPicPr>
                      <a:picLocks noChangeAspect="1" noChangeArrowheads="1"/>
                    </pic:cNvPicPr>
                  </pic:nvPicPr>
                  <pic:blipFill>
                    <a:blip r:embed="rId7" cstate="print"/>
                    <a:srcRect/>
                    <a:stretch>
                      <a:fillRect/>
                    </a:stretch>
                  </pic:blipFill>
                  <pic:spPr bwMode="auto">
                    <a:xfrm>
                      <a:off x="0" y="0"/>
                      <a:ext cx="1481455" cy="715645"/>
                    </a:xfrm>
                    <a:prstGeom prst="rect">
                      <a:avLst/>
                    </a:prstGeom>
                    <a:noFill/>
                    <a:ln w="9525">
                      <a:noFill/>
                      <a:miter lim="800000"/>
                      <a:headEnd/>
                      <a:tailEnd/>
                    </a:ln>
                  </pic:spPr>
                </pic:pic>
              </a:graphicData>
            </a:graphic>
          </wp:anchor>
        </w:drawing>
      </w:r>
      <w:r>
        <w:rPr>
          <w:noProof/>
        </w:rPr>
        <w:pict>
          <v:shape id="_x0000_s1141" type="#_x0000_t202" style="position:absolute;margin-left:325.25pt;margin-top:97.5pt;width:149.45pt;height:17.2pt;z-index:251693568;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141;mso-column-margin:5.76pt" inset="2.88pt,2.88pt,2.88pt,2.88pt">
              <w:txbxContent>
                <w:p w:rsidR="007C6B5B" w:rsidRPr="007A0EE3" w:rsidRDefault="007C6B5B" w:rsidP="00814CA4">
                  <w:pPr>
                    <w:jc w:val="center"/>
                    <w:rPr>
                      <w:rFonts w:ascii="Arial" w:hAnsi="Arial" w:cs="Arial"/>
                      <w:b/>
                      <w:sz w:val="24"/>
                      <w:szCs w:val="24"/>
                    </w:rPr>
                  </w:pPr>
                  <w:r w:rsidRPr="007A0EE3">
                    <w:rPr>
                      <w:rFonts w:ascii="Arial" w:hAnsi="Arial" w:cs="Arial"/>
                      <w:b/>
                      <w:sz w:val="24"/>
                      <w:szCs w:val="24"/>
                    </w:rPr>
                    <w:t xml:space="preserve">Product </w:t>
                  </w:r>
                  <w:r>
                    <w:rPr>
                      <w:rFonts w:ascii="Arial" w:hAnsi="Arial" w:cs="Arial"/>
                      <w:b/>
                      <w:sz w:val="24"/>
                      <w:szCs w:val="24"/>
                    </w:rPr>
                    <w:t>Benefits</w:t>
                  </w:r>
                </w:p>
                <w:p w:rsidR="007C6B5B" w:rsidRPr="00D31BB5" w:rsidRDefault="007C6B5B" w:rsidP="00215CF1">
                  <w:pPr>
                    <w:rPr>
                      <w:szCs w:val="44"/>
                    </w:rPr>
                  </w:pPr>
                </w:p>
              </w:txbxContent>
            </v:textbox>
            <w10:wrap anchorx="page" anchory="page"/>
          </v:shape>
        </w:pict>
      </w:r>
      <w:r>
        <w:rPr>
          <w:noProof/>
        </w:rPr>
        <w:pict>
          <v:shape id="_x0000_s1166" type="#_x0000_t32" style="position:absolute;margin-left:302.4pt;margin-top:457.9pt;width:57.7pt;height:32.4pt;flip:y;z-index:25172326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d="f"/>
        </w:pict>
      </w:r>
      <w:r w:rsidR="001773C0">
        <w:rPr>
          <w:noProof/>
        </w:rPr>
        <w:t>7</w:t>
      </w:r>
    </w:p>
    <w:p w:rsidR="00033ED2" w:rsidRDefault="00CD6622">
      <w:pPr>
        <w:rPr>
          <w:noProof/>
        </w:rPr>
      </w:pPr>
      <w:r>
        <w:rPr>
          <w:noProof/>
        </w:rPr>
        <w:pict>
          <v:shape id="_x0000_s1088" type="#_x0000_t202" style="position:absolute;margin-left:212.25pt;margin-top:207.35pt;width:192.2pt;height:20.7pt;z-index:251676160;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88;mso-column-margin:5.76pt" inset="2.88pt,2.88pt,2.88pt,2.88pt">
              <w:txbxContent>
                <w:p w:rsidR="007C6B5B" w:rsidRPr="007A0EE3" w:rsidRDefault="007C6B5B" w:rsidP="00D31BB5">
                  <w:pPr>
                    <w:jc w:val="center"/>
                    <w:rPr>
                      <w:rFonts w:ascii="Arial" w:hAnsi="Arial" w:cs="Arial"/>
                      <w:b/>
                      <w:sz w:val="24"/>
                      <w:szCs w:val="24"/>
                    </w:rPr>
                  </w:pPr>
                  <w:r w:rsidRPr="007A0EE3">
                    <w:rPr>
                      <w:rFonts w:ascii="Arial" w:hAnsi="Arial" w:cs="Arial"/>
                      <w:b/>
                      <w:sz w:val="24"/>
                      <w:szCs w:val="24"/>
                    </w:rPr>
                    <w:t xml:space="preserve">Product </w:t>
                  </w:r>
                  <w:r w:rsidR="00A909B9">
                    <w:rPr>
                      <w:rFonts w:ascii="Arial" w:hAnsi="Arial" w:cs="Arial"/>
                      <w:b/>
                      <w:sz w:val="24"/>
                      <w:szCs w:val="24"/>
                    </w:rPr>
                    <w:t>Advantages</w:t>
                  </w:r>
                </w:p>
                <w:p w:rsidR="007C6B5B" w:rsidRPr="00D31BB5" w:rsidRDefault="007C6B5B" w:rsidP="00D31BB5">
                  <w:pPr>
                    <w:rPr>
                      <w:szCs w:val="44"/>
                    </w:rPr>
                  </w:pPr>
                </w:p>
              </w:txbxContent>
            </v:textbox>
            <w10:wrap anchorx="page" anchory="page"/>
          </v:shape>
        </w:pict>
      </w:r>
      <w:r>
        <w:rPr>
          <w:noProof/>
        </w:rPr>
        <w:pict>
          <v:group id="_x0000_s1187" style="position:absolute;margin-left:-12.45pt;margin-top:615.1pt;width:615.3pt;height:131.85pt;z-index:251672061" coordorigin="187,13365" coordsize="11813,2280">
            <v:group id="_x0000_s1180" style="position:absolute;left:187;top:13365;width:11813;height:2280" coordorigin="360,13671" coordsize="11500,1982" o:regroupid="8">
              <v:shape id="_x0000_s1065" style="position:absolute;left:360;top:13802;width:11500;height:1851;mso-position-horizontal-relative:page;mso-position-vertical-relative:page" coordsize="2131,545" o:regroupid="4" path="m2131,hdc1697,63,1312,98,1148,109,588,144,189,143,,144,,545,,545,,545v2131,,2131,,2131,hal2131,hdxe" fillcolor="#83c3e7" stroked="f" strokecolor="#212120 [rgb(33,33,32) cmyk(0,0,0,100)]" o:cliptowrap="t">
                <v:fill color2="#fffffe [rgb(255,255,254) ink(7,255)]" rotate="t" type="gradient"/>
                <v:stroke color2="#fffffe [rgb(255,255,254) ink(7,255)]">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52" style="position:absolute;left:360;top:13671;width:11500;height:692;rotation:-180;mso-position-horizontal-relative:page;mso-position-vertical-relative:page" coordsize="3171,426" path="m,426hdc1377,,2716,29,3171,56e" filled="f" fillcolor="#fffffe [rgb(255,255,254) ink(7,255)]" strokecolor="#a5a5a5 [2092]"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shape id="_x0000_s1153" style="position:absolute;left:360;top:13802;width:11500;height:561;rotation:-180;mso-position-horizontal-relative:page;mso-position-vertical-relative:page" coordsize="3171,426" path="m,426hdc1377,,2716,29,3171,56e" filled="f" fillcolor="#fffffe [rgb(255,255,254) ink(7,255)]" strokecolor="#a5a5a5 [2092]" strokeweight=".5pt" o:cliptowrap="t">
                <v:fill color2="#fffffe [rgb(255,255,254) ink(7,255)]"/>
                <v:stroke color2="#fffffe [rgb(255,255,254) ink(7,255)]" joinstyle="miter">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color="#8c8682 [rgb(140,134,130) cmyk(24.7,20.8,19.6,36.1)]" color2="#dbd5d3 [rgb(219,213,211) cmyk(12.5,9.8,8.63,3.14)]"/>
                <v:path arrowok="t"/>
              </v:shape>
            </v:group>
            <v:shape id="_x0000_s1071" type="#_x0000_t202" style="position:absolute;left:3736;top:14520;width:4866;height:739;mso-wrap-distance-left:2.88pt;mso-wrap-distance-top:2.88pt;mso-wrap-distance-right:2.88pt;mso-wrap-distance-bottom:2.88pt;mso-position-horizontal-relative:page;mso-position-vertical-relative:page" o:regroupid="8"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71;mso-column-margin:5.76pt" inset="2.88pt,2.88pt,2.88pt,2.88pt">
                <w:txbxContent>
                  <w:p w:rsidR="007C6B5B" w:rsidRPr="0074672D" w:rsidRDefault="007C6B5B" w:rsidP="00E74B91">
                    <w:pPr>
                      <w:widowControl w:val="0"/>
                      <w:spacing w:line="280" w:lineRule="exact"/>
                      <w:jc w:val="center"/>
                      <w:rPr>
                        <w:rFonts w:ascii="Arial" w:hAnsi="Arial" w:cs="Arial"/>
                        <w:b/>
                        <w:color w:val="000000" w:themeColor="text1"/>
                        <w:sz w:val="24"/>
                        <w:szCs w:val="24"/>
                      </w:rPr>
                    </w:pPr>
                    <w:r w:rsidRPr="0074672D">
                      <w:rPr>
                        <w:rFonts w:ascii="Arial" w:hAnsi="Arial" w:cs="Arial"/>
                        <w:b/>
                        <w:color w:val="000000" w:themeColor="text1"/>
                        <w:spacing w:val="20"/>
                        <w:w w:val="90"/>
                        <w:sz w:val="24"/>
                        <w:szCs w:val="24"/>
                      </w:rPr>
                      <w:t>PROVIDING A COMPREHENSIVE APPROACH TO RELIABLE POWER</w:t>
                    </w:r>
                  </w:p>
                </w:txbxContent>
              </v:textbox>
            </v:shape>
            <v:shape id="_x0000_s1133" type="#_x0000_t202" style="position:absolute;left:9260;top:13912;width:2530;height:1523;mso-wrap-distance-left:2.88pt;mso-wrap-distance-top:2.88pt;mso-wrap-distance-right:2.88pt;mso-wrap-distance-bottom:2.88pt;mso-position-horizontal-relative:page;mso-position-vertical-relative:page" o:regroupid="8"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133;mso-column-margin:5.76pt" inset="2.88pt,2.88pt,2.88pt,2.88pt">
                <w:txbxContent>
                  <w:p w:rsidR="007C6B5B" w:rsidRPr="005A11FD" w:rsidRDefault="007C6B5B" w:rsidP="00F15C7D">
                    <w:pPr>
                      <w:pStyle w:val="Footer"/>
                      <w:tabs>
                        <w:tab w:val="right" w:pos="15120"/>
                      </w:tabs>
                      <w:spacing w:after="120"/>
                      <w:rPr>
                        <w:rFonts w:ascii="Arial" w:hAnsi="Arial" w:cs="Arial"/>
                        <w:color w:val="000000" w:themeColor="text1"/>
                        <w:szCs w:val="24"/>
                      </w:rPr>
                    </w:pPr>
                    <w:r w:rsidRPr="005A11FD">
                      <w:rPr>
                        <w:rFonts w:ascii="Arial" w:hAnsi="Arial" w:cs="Arial"/>
                        <w:color w:val="000000" w:themeColor="text1"/>
                        <w:szCs w:val="24"/>
                      </w:rPr>
                      <w:t>www.apt</w:t>
                    </w:r>
                    <w:r w:rsidR="003D6996">
                      <w:rPr>
                        <w:rFonts w:ascii="Arial" w:hAnsi="Arial" w:cs="Arial"/>
                        <w:color w:val="000000" w:themeColor="text1"/>
                        <w:szCs w:val="24"/>
                      </w:rPr>
                      <w:t>-power</w:t>
                    </w:r>
                    <w:r w:rsidRPr="005A11FD">
                      <w:rPr>
                        <w:rFonts w:ascii="Arial" w:hAnsi="Arial" w:cs="Arial"/>
                        <w:color w:val="000000" w:themeColor="text1"/>
                        <w:szCs w:val="24"/>
                      </w:rPr>
                      <w:t>.</w:t>
                    </w:r>
                    <w:r w:rsidR="003D6996">
                      <w:rPr>
                        <w:rFonts w:ascii="Arial" w:hAnsi="Arial" w:cs="Arial"/>
                        <w:color w:val="000000" w:themeColor="text1"/>
                        <w:szCs w:val="24"/>
                      </w:rPr>
                      <w:t>com</w:t>
                    </w:r>
                  </w:p>
                  <w:p w:rsidR="007C6B5B" w:rsidRPr="005A11FD" w:rsidRDefault="007C6B5B" w:rsidP="00F15C7D">
                    <w:pPr>
                      <w:pStyle w:val="Footer"/>
                      <w:tabs>
                        <w:tab w:val="right" w:pos="15120"/>
                      </w:tabs>
                      <w:spacing w:after="120"/>
                      <w:rPr>
                        <w:rFonts w:ascii="Arial" w:hAnsi="Arial" w:cs="Arial"/>
                        <w:color w:val="000000" w:themeColor="text1"/>
                        <w:szCs w:val="24"/>
                      </w:rPr>
                    </w:pPr>
                    <w:r w:rsidRPr="005A11FD">
                      <w:rPr>
                        <w:rFonts w:ascii="Arial" w:hAnsi="Arial" w:cs="Arial"/>
                        <w:color w:val="000000" w:themeColor="text1"/>
                        <w:szCs w:val="24"/>
                      </w:rPr>
                      <w:t>433 N. 36</w:t>
                    </w:r>
                    <w:r w:rsidRPr="005A11FD">
                      <w:rPr>
                        <w:rFonts w:ascii="Arial" w:hAnsi="Arial" w:cs="Arial"/>
                        <w:color w:val="000000" w:themeColor="text1"/>
                        <w:szCs w:val="24"/>
                        <w:vertAlign w:val="superscript"/>
                      </w:rPr>
                      <w:t>th</w:t>
                    </w:r>
                    <w:r w:rsidRPr="005A11FD">
                      <w:rPr>
                        <w:rFonts w:ascii="Arial" w:hAnsi="Arial" w:cs="Arial"/>
                        <w:color w:val="000000" w:themeColor="text1"/>
                        <w:szCs w:val="24"/>
                      </w:rPr>
                      <w:t xml:space="preserve"> Street</w:t>
                    </w:r>
                  </w:p>
                  <w:p w:rsidR="007C6B5B" w:rsidRPr="005A11FD" w:rsidRDefault="007C6B5B" w:rsidP="00F15C7D">
                    <w:pPr>
                      <w:pStyle w:val="Footer"/>
                      <w:tabs>
                        <w:tab w:val="right" w:pos="15120"/>
                      </w:tabs>
                      <w:spacing w:after="120"/>
                      <w:rPr>
                        <w:rFonts w:ascii="Arial" w:hAnsi="Arial" w:cs="Arial"/>
                        <w:color w:val="000000" w:themeColor="text1"/>
                        <w:szCs w:val="24"/>
                      </w:rPr>
                    </w:pPr>
                    <w:r w:rsidRPr="005A11FD">
                      <w:rPr>
                        <w:rFonts w:ascii="Arial" w:hAnsi="Arial" w:cs="Arial"/>
                        <w:color w:val="000000" w:themeColor="text1"/>
                        <w:szCs w:val="24"/>
                      </w:rPr>
                      <w:t>Lafayette, IN  47905</w:t>
                    </w:r>
                  </w:p>
                  <w:p w:rsidR="007C6B5B" w:rsidRPr="005A11FD" w:rsidRDefault="007C6B5B" w:rsidP="00F15C7D">
                    <w:pPr>
                      <w:pStyle w:val="Footer"/>
                      <w:tabs>
                        <w:tab w:val="right" w:pos="15120"/>
                      </w:tabs>
                      <w:spacing w:after="120"/>
                      <w:rPr>
                        <w:rFonts w:ascii="Arial" w:hAnsi="Arial" w:cs="Arial"/>
                        <w:color w:val="000000" w:themeColor="text1"/>
                        <w:szCs w:val="24"/>
                      </w:rPr>
                    </w:pPr>
                    <w:r w:rsidRPr="005A11FD">
                      <w:rPr>
                        <w:rFonts w:ascii="Arial" w:hAnsi="Arial" w:cs="Arial"/>
                        <w:color w:val="000000" w:themeColor="text1"/>
                        <w:szCs w:val="24"/>
                      </w:rPr>
                      <w:t>765-446-2343</w:t>
                    </w:r>
                  </w:p>
                  <w:p w:rsidR="007C6B5B" w:rsidRPr="00602EB9" w:rsidRDefault="007C6B5B" w:rsidP="00602EB9">
                    <w:pPr>
                      <w:rPr>
                        <w:szCs w:val="15"/>
                      </w:rPr>
                    </w:pPr>
                  </w:p>
                </w:txbxContent>
              </v:textbox>
            </v:shape>
          </v:group>
        </w:pict>
      </w:r>
      <w:r>
        <w:rPr>
          <w:noProof/>
        </w:rPr>
        <w:pict>
          <v:shape id="_x0000_s1146" type="#_x0000_t202" style="position:absolute;margin-left:407.95pt;margin-top:410.5pt;width:192.2pt;height:20.7pt;z-index:251700736;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146;mso-column-margin:5.76pt" inset="2.88pt,2.88pt,2.88pt,2.88pt">
              <w:txbxContent>
                <w:p w:rsidR="007C6B5B" w:rsidRPr="007A0EE3" w:rsidRDefault="00A909B9" w:rsidP="00CA3CC6">
                  <w:pPr>
                    <w:jc w:val="center"/>
                    <w:rPr>
                      <w:rFonts w:ascii="Arial" w:hAnsi="Arial" w:cs="Arial"/>
                      <w:b/>
                      <w:sz w:val="24"/>
                      <w:szCs w:val="24"/>
                    </w:rPr>
                  </w:pPr>
                  <w:r>
                    <w:rPr>
                      <w:rFonts w:ascii="Arial" w:hAnsi="Arial" w:cs="Arial"/>
                      <w:b/>
                      <w:sz w:val="24"/>
                      <w:szCs w:val="24"/>
                    </w:rPr>
                    <w:t>Product Limitations</w:t>
                  </w:r>
                </w:p>
                <w:p w:rsidR="007C6B5B" w:rsidRPr="00D31BB5" w:rsidRDefault="007C6B5B" w:rsidP="00CA3CC6">
                  <w:pPr>
                    <w:rPr>
                      <w:szCs w:val="44"/>
                    </w:rPr>
                  </w:pPr>
                </w:p>
              </w:txbxContent>
            </v:textbox>
            <w10:wrap anchorx="page" anchory="page"/>
          </v:shape>
        </w:pict>
      </w:r>
      <w:r>
        <w:rPr>
          <w:noProof/>
        </w:rPr>
        <w:pict>
          <v:shape id="_x0000_s1090" type="#_x0000_t202" style="position:absolute;margin-left:404.45pt;margin-top:228.05pt;width:185.05pt;height:269.6pt;z-index:251678208;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90;mso-column-margin:5.76pt" inset="2.88pt,2.88pt,2.88pt,2.88pt">
              <w:txbxContent/>
            </v:textbox>
            <w10:wrap anchorx="page" anchory="page"/>
          </v:shape>
        </w:pict>
      </w:r>
      <w:r>
        <w:rPr>
          <w:noProof/>
        </w:rPr>
        <w:pict>
          <v:shape id="_x0000_s1089" type="#_x0000_t202" style="position:absolute;margin-left:208pt;margin-top:228.05pt;width:188.4pt;height:259.1pt;z-index:251677184;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090;mso-column-margin:5.76pt" inset="2.88pt,2.88pt,2.88pt,2.88pt">
              <w:txbxContent>
                <w:p w:rsidR="003D6996" w:rsidRPr="003D6996" w:rsidRDefault="003D6996" w:rsidP="003D6996">
                  <w:pPr>
                    <w:numPr>
                      <w:ilvl w:val="0"/>
                      <w:numId w:val="1"/>
                    </w:numPr>
                    <w:spacing w:before="100" w:beforeAutospacing="1" w:after="100" w:afterAutospacing="1"/>
                    <w:rPr>
                      <w:rFonts w:ascii="Arial" w:hAnsi="Arial" w:cs="Arial"/>
                      <w:color w:val="auto"/>
                      <w:kern w:val="0"/>
                    </w:rPr>
                  </w:pPr>
                  <w:bookmarkStart w:id="0" w:name="_GoBack"/>
                  <w:r w:rsidRPr="003D6996">
                    <w:rPr>
                      <w:rFonts w:ascii="Arial" w:hAnsi="Arial" w:cs="Arial"/>
                      <w:color w:val="auto"/>
                      <w:kern w:val="0"/>
                    </w:rPr>
                    <w:t>Complete galvanic isolation between the power source and the load via mechanical coupling. This prevents the most extreme over-voltages and surges on the utility side from damaging loads connected to the generator side of the system.</w:t>
                  </w:r>
                </w:p>
                <w:p w:rsidR="003D6996" w:rsidRPr="003D6996" w:rsidRDefault="003D6996" w:rsidP="003D6996">
                  <w:pPr>
                    <w:numPr>
                      <w:ilvl w:val="0"/>
                      <w:numId w:val="1"/>
                    </w:numPr>
                    <w:spacing w:before="100" w:beforeAutospacing="1" w:after="100" w:afterAutospacing="1"/>
                    <w:rPr>
                      <w:rFonts w:ascii="Arial" w:hAnsi="Arial" w:cs="Arial"/>
                      <w:color w:val="auto"/>
                      <w:kern w:val="0"/>
                    </w:rPr>
                  </w:pPr>
                  <w:r w:rsidRPr="003D6996">
                    <w:rPr>
                      <w:rFonts w:ascii="Arial" w:hAnsi="Arial" w:cs="Arial"/>
                      <w:color w:val="auto"/>
                      <w:kern w:val="0"/>
                    </w:rPr>
                    <w:t>High available fault current which allows for selective time-overcurrent coordination. This increases the fault tolerance of the system and means that the short circuit in one part of the load may not affect other parts of the load. This is not achievable when traditional solid state UPS systems are used.</w:t>
                  </w:r>
                </w:p>
                <w:p w:rsidR="003D6996" w:rsidRPr="003D6996" w:rsidRDefault="003D6996" w:rsidP="003D6996">
                  <w:pPr>
                    <w:numPr>
                      <w:ilvl w:val="0"/>
                      <w:numId w:val="1"/>
                    </w:numPr>
                    <w:spacing w:before="100" w:beforeAutospacing="1" w:after="100" w:afterAutospacing="1"/>
                    <w:rPr>
                      <w:rFonts w:ascii="Arial" w:hAnsi="Arial" w:cs="Arial"/>
                      <w:color w:val="auto"/>
                      <w:kern w:val="0"/>
                    </w:rPr>
                  </w:pPr>
                  <w:r w:rsidRPr="003D6996">
                    <w:rPr>
                      <w:rFonts w:ascii="Arial" w:hAnsi="Arial" w:cs="Arial"/>
                      <w:color w:val="auto"/>
                      <w:kern w:val="0"/>
                    </w:rPr>
                    <w:t>Motor starting capability, which is also not achievable when traditional solid state UPS systems are used.</w:t>
                  </w:r>
                </w:p>
                <w:bookmarkEnd w:id="0"/>
                <w:p w:rsidR="003D6996" w:rsidRPr="003D6996" w:rsidRDefault="003D6996" w:rsidP="003D6996">
                  <w:pPr>
                    <w:numPr>
                      <w:ilvl w:val="0"/>
                      <w:numId w:val="1"/>
                    </w:numPr>
                    <w:spacing w:before="100" w:beforeAutospacing="1" w:after="100" w:afterAutospacing="1"/>
                    <w:rPr>
                      <w:rFonts w:ascii="Arial" w:hAnsi="Arial" w:cs="Arial"/>
                      <w:color w:val="auto"/>
                      <w:kern w:val="0"/>
                    </w:rPr>
                  </w:pPr>
                  <w:r w:rsidRPr="003D6996">
                    <w:rPr>
                      <w:rFonts w:ascii="Arial" w:hAnsi="Arial" w:cs="Arial"/>
                      <w:color w:val="auto"/>
                      <w:kern w:val="0"/>
                    </w:rPr>
                    <w:t>Ability to operate at wide range of voltages (generally between 120 and 15,000 V) and ability to parallel unlimited number of units to achieve any kW and kVAR output.</w:t>
                  </w:r>
                </w:p>
                <w:p w:rsidR="007C6B5B" w:rsidRPr="00A909B9" w:rsidRDefault="003D6996" w:rsidP="00A909B9">
                  <w:pPr>
                    <w:numPr>
                      <w:ilvl w:val="0"/>
                      <w:numId w:val="1"/>
                    </w:numPr>
                    <w:spacing w:before="100" w:beforeAutospacing="1" w:after="100" w:afterAutospacing="1"/>
                    <w:rPr>
                      <w:rFonts w:ascii="Arial" w:hAnsi="Arial" w:cs="Arial"/>
                      <w:color w:val="auto"/>
                      <w:kern w:val="0"/>
                    </w:rPr>
                  </w:pPr>
                  <w:r w:rsidRPr="003D6996">
                    <w:rPr>
                      <w:rFonts w:ascii="Arial" w:hAnsi="Arial" w:cs="Arial"/>
                      <w:color w:val="auto"/>
                      <w:kern w:val="0"/>
                    </w:rPr>
                    <w:t>Proven industrial and utility grade motor and generator technology and readily available spare parts and motor/generator repair and maintenance facilities.</w:t>
                  </w:r>
                </w:p>
                <w:p w:rsidR="00A909B9" w:rsidRDefault="00A909B9" w:rsidP="00A909B9">
                  <w:pPr>
                    <w:spacing w:before="100" w:beforeAutospacing="1" w:after="100" w:afterAutospacing="1"/>
                    <w:ind w:left="720"/>
                    <w:rPr>
                      <w:rFonts w:ascii="Arial" w:hAnsi="Arial" w:cs="Arial"/>
                      <w:color w:val="auto"/>
                      <w:kern w:val="0"/>
                    </w:rPr>
                  </w:pPr>
                </w:p>
                <w:p w:rsidR="00A909B9" w:rsidRPr="00A909B9" w:rsidRDefault="00A909B9" w:rsidP="00A909B9">
                  <w:pPr>
                    <w:spacing w:before="100" w:beforeAutospacing="1" w:after="100" w:afterAutospacing="1"/>
                    <w:ind w:left="720"/>
                    <w:rPr>
                      <w:rFonts w:ascii="Arial" w:hAnsi="Arial" w:cs="Arial"/>
                      <w:color w:val="auto"/>
                      <w:kern w:val="0"/>
                    </w:rPr>
                  </w:pPr>
                </w:p>
                <w:p w:rsidR="00A909B9" w:rsidRPr="00A909B9" w:rsidRDefault="00A909B9" w:rsidP="00A909B9">
                  <w:pPr>
                    <w:numPr>
                      <w:ilvl w:val="0"/>
                      <w:numId w:val="1"/>
                    </w:numPr>
                    <w:spacing w:before="100" w:beforeAutospacing="1" w:after="100" w:afterAutospacing="1"/>
                    <w:rPr>
                      <w:rFonts w:ascii="Arial" w:hAnsi="Arial" w:cs="Arial"/>
                      <w:color w:val="auto"/>
                      <w:kern w:val="0"/>
                    </w:rPr>
                  </w:pPr>
                  <w:r w:rsidRPr="00A909B9">
                    <w:rPr>
                      <w:rFonts w:ascii="Arial" w:hAnsi="Arial" w:cs="Arial"/>
                      <w:color w:val="auto"/>
                      <w:kern w:val="0"/>
                    </w:rPr>
                    <w:t>Relatively low system efficiency (around 91%).</w:t>
                  </w:r>
                </w:p>
                <w:p w:rsidR="00A909B9" w:rsidRPr="00A909B9" w:rsidRDefault="00A909B9" w:rsidP="00A909B9">
                  <w:pPr>
                    <w:numPr>
                      <w:ilvl w:val="0"/>
                      <w:numId w:val="1"/>
                    </w:numPr>
                    <w:spacing w:before="100" w:beforeAutospacing="1" w:after="100" w:afterAutospacing="1"/>
                    <w:rPr>
                      <w:rFonts w:ascii="Arial" w:hAnsi="Arial" w:cs="Arial"/>
                      <w:color w:val="auto"/>
                      <w:kern w:val="0"/>
                    </w:rPr>
                  </w:pPr>
                  <w:r w:rsidRPr="00A909B9">
                    <w:rPr>
                      <w:rFonts w:ascii="Arial" w:hAnsi="Arial" w:cs="Arial"/>
                      <w:color w:val="auto"/>
                      <w:kern w:val="0"/>
                    </w:rPr>
                    <w:t>Recommended bearing maintenance every 2 years.</w:t>
                  </w:r>
                </w:p>
              </w:txbxContent>
            </v:textbox>
            <w10:wrap anchorx="page" anchory="page"/>
          </v:shape>
        </w:pict>
      </w:r>
      <w:r w:rsidR="00375305">
        <w:rPr>
          <w:noProof/>
        </w:rPr>
        <w:drawing>
          <wp:anchor distT="0" distB="0" distL="114300" distR="114300" simplePos="0" relativeHeight="251750912" behindDoc="0" locked="0" layoutInCell="1" allowOverlap="1" wp14:anchorId="5F194045" wp14:editId="66C3794C">
            <wp:simplePos x="0" y="0"/>
            <wp:positionH relativeFrom="column">
              <wp:posOffset>67310</wp:posOffset>
            </wp:positionH>
            <wp:positionV relativeFrom="paragraph">
              <wp:posOffset>3441246</wp:posOffset>
            </wp:positionV>
            <wp:extent cx="2308182" cy="1769423"/>
            <wp:effectExtent l="0" t="0" r="0" b="0"/>
            <wp:wrapNone/>
            <wp:docPr id="1" name="Picture 1" descr="P:\APT Working\Sales &amp; Marketing\APT Binder\APT M-G Systems\IMG_319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T Working\Sales &amp; Marketing\APT Binder\APT M-G Systems\IMG_3195_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8182" cy="1769423"/>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D2">
        <w:rPr>
          <w:noProof/>
        </w:rPr>
        <w:br w:type="page"/>
      </w:r>
    </w:p>
    <w:p w:rsidR="005F70E4" w:rsidRPr="00602EB9" w:rsidRDefault="00E04529" w:rsidP="00F02161">
      <w:r>
        <w:rPr>
          <w:noProof/>
        </w:rPr>
        <w:lastRenderedPageBreak/>
        <w:drawing>
          <wp:anchor distT="0" distB="0" distL="114300" distR="114300" simplePos="0" relativeHeight="251753984" behindDoc="0" locked="0" layoutInCell="1" allowOverlap="1" wp14:anchorId="1DD4166C" wp14:editId="6C6CF77C">
            <wp:simplePos x="0" y="0"/>
            <wp:positionH relativeFrom="column">
              <wp:posOffset>968375</wp:posOffset>
            </wp:positionH>
            <wp:positionV relativeFrom="paragraph">
              <wp:posOffset>5971581</wp:posOffset>
            </wp:positionV>
            <wp:extent cx="5586095" cy="3395980"/>
            <wp:effectExtent l="0" t="0" r="0" b="0"/>
            <wp:wrapNone/>
            <wp:docPr id="3" name="Picture 3" descr="P:\APT Working\Current Projects\P13LOUIS02 -- Shell MG sets\Photos\IMG_65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T Working\Current Projects\P13LOUIS02 -- Shell MG sets\Photos\IMG_650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6095" cy="339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622">
        <w:rPr>
          <w:noProof/>
        </w:rPr>
        <w:pict>
          <v:shape id="_x0000_s1200" type="#_x0000_t202" style="position:absolute;margin-left:25.25pt;margin-top:105.4pt;width:259.65pt;height:369.6pt;z-index:251751936;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201;mso-column-margin:5.76pt" inset="2.88pt,2.88pt,2.88pt,2.88pt">
              <w:txbxContent>
                <w:p w:rsidR="00B97093" w:rsidRPr="00A020F6" w:rsidRDefault="00B97093" w:rsidP="00B97093">
                  <w:pPr>
                    <w:spacing w:before="100" w:beforeAutospacing="1" w:after="100" w:afterAutospacing="1"/>
                    <w:ind w:left="720"/>
                    <w:rPr>
                      <w:rFonts w:ascii="Arial" w:hAnsi="Arial" w:cs="Arial"/>
                      <w:b/>
                      <w:color w:val="auto"/>
                      <w:kern w:val="0"/>
                      <w:sz w:val="24"/>
                    </w:rPr>
                  </w:pPr>
                  <w:r w:rsidRPr="00A020F6">
                    <w:rPr>
                      <w:rFonts w:ascii="Arial" w:hAnsi="Arial" w:cs="Arial"/>
                      <w:b/>
                      <w:color w:val="auto"/>
                      <w:kern w:val="0"/>
                      <w:sz w:val="24"/>
                    </w:rPr>
                    <w:t>Power Conditioning</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Complete galvanic isolation between the power source and the load via mechanical coupling. This prevents the most extreme over-voltages and surges on the utility side from damaging loads connected to the generator side of the system.</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Ride through upon most single phase faults and sags and short three phase voltage sags which are milliseconds in duration.</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High available fault current which allows for selective time-overcurrent coordination. This increases the fault tolerance of the system and means that the short circuit in one part of the load may not affect other parts of the load. This is not achievable when solid state systems are used.</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Motor starting capability, which is also not achievable when traditional solid state conditioning systems are used.</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Ability to operate at wide range of voltages (generally between 120 and 15,000V) and ability to parallel unlimited number of units to achieve any kW and kVAR output.</w:t>
                  </w:r>
                </w:p>
                <w:p w:rsidR="00B97093" w:rsidRPr="00B97093" w:rsidRDefault="00B97093" w:rsidP="00B97093">
                  <w:pPr>
                    <w:numPr>
                      <w:ilvl w:val="0"/>
                      <w:numId w:val="7"/>
                    </w:numPr>
                    <w:spacing w:before="100" w:beforeAutospacing="1" w:after="100" w:afterAutospacing="1"/>
                    <w:rPr>
                      <w:rFonts w:ascii="Arial" w:hAnsi="Arial" w:cs="Arial"/>
                      <w:color w:val="auto"/>
                      <w:kern w:val="0"/>
                    </w:rPr>
                  </w:pPr>
                  <w:r w:rsidRPr="00B97093">
                    <w:rPr>
                      <w:rFonts w:ascii="Arial" w:hAnsi="Arial" w:cs="Arial"/>
                      <w:color w:val="auto"/>
                      <w:kern w:val="0"/>
                    </w:rPr>
                    <w:t>Proven industrial and utility grade motor and generator technology and readily available spare parts and motor/generator repair and maintenance facilities.</w:t>
                  </w:r>
                </w:p>
                <w:p w:rsidR="00A020F6" w:rsidRPr="00A020F6" w:rsidRDefault="00A020F6" w:rsidP="00A020F6">
                  <w:pPr>
                    <w:spacing w:before="100" w:beforeAutospacing="1" w:after="100" w:afterAutospacing="1"/>
                    <w:ind w:left="720"/>
                    <w:rPr>
                      <w:rFonts w:ascii="Arial" w:hAnsi="Arial" w:cs="Arial"/>
                      <w:b/>
                      <w:color w:val="auto"/>
                      <w:sz w:val="24"/>
                    </w:rPr>
                  </w:pPr>
                  <w:r w:rsidRPr="00A020F6">
                    <w:rPr>
                      <w:rFonts w:ascii="Arial" w:hAnsi="Arial" w:cs="Arial"/>
                      <w:b/>
                      <w:color w:val="auto"/>
                      <w:sz w:val="24"/>
                    </w:rPr>
                    <w:t>Rotary UPS</w:t>
                  </w:r>
                </w:p>
                <w:p w:rsidR="00A020F6" w:rsidRPr="00A020F6" w:rsidRDefault="00A020F6" w:rsidP="00A020F6">
                  <w:pPr>
                    <w:spacing w:before="100" w:beforeAutospacing="1" w:after="100" w:afterAutospacing="1"/>
                    <w:ind w:left="720"/>
                    <w:rPr>
                      <w:rFonts w:ascii="Arial" w:hAnsi="Arial" w:cs="Arial"/>
                      <w:color w:val="auto"/>
                    </w:rPr>
                  </w:pPr>
                  <w:r w:rsidRPr="00A020F6">
                    <w:rPr>
                      <w:rFonts w:ascii="Arial" w:hAnsi="Arial" w:cs="Arial"/>
                      <w:color w:val="auto"/>
                    </w:rPr>
                    <w:t>Motor-Generator based Uninterruptible Power Supply Systems still remain a golden standard of the Uninterruptible Power Supplies. When equipment failure due to the power surges, sudden voltage fluctuations or unplanned power losses is not an option, Motor-Generator based Uninterruptible Power Supply Systems are the answer.</w:t>
                  </w:r>
                </w:p>
                <w:p w:rsidR="00B97093" w:rsidRPr="00A020F6" w:rsidRDefault="00B97093" w:rsidP="00B97093">
                  <w:pPr>
                    <w:spacing w:before="100" w:beforeAutospacing="1" w:after="100" w:afterAutospacing="1"/>
                    <w:ind w:left="720"/>
                    <w:rPr>
                      <w:rFonts w:ascii="Arial" w:hAnsi="Arial" w:cs="Arial"/>
                      <w:b/>
                      <w:color w:val="auto"/>
                      <w:kern w:val="0"/>
                      <w:sz w:val="24"/>
                    </w:rPr>
                  </w:pPr>
                  <w:r w:rsidRPr="00A020F6">
                    <w:rPr>
                      <w:rFonts w:ascii="Arial" w:hAnsi="Arial" w:cs="Arial"/>
                      <w:b/>
                      <w:color w:val="auto"/>
                      <w:kern w:val="0"/>
                      <w:sz w:val="24"/>
                    </w:rPr>
                    <w:t>Frequency Converters</w:t>
                  </w:r>
                </w:p>
                <w:p w:rsidR="00B97093" w:rsidRPr="00B97093" w:rsidRDefault="00B97093" w:rsidP="00B97093">
                  <w:pPr>
                    <w:numPr>
                      <w:ilvl w:val="0"/>
                      <w:numId w:val="1"/>
                    </w:numPr>
                    <w:spacing w:before="100" w:beforeAutospacing="1" w:after="100" w:afterAutospacing="1"/>
                    <w:rPr>
                      <w:rFonts w:ascii="Arial" w:hAnsi="Arial" w:cs="Arial"/>
                      <w:color w:val="auto"/>
                      <w:kern w:val="0"/>
                    </w:rPr>
                  </w:pPr>
                  <w:r w:rsidRPr="00B97093">
                    <w:rPr>
                      <w:rFonts w:ascii="Arial" w:hAnsi="Arial" w:cs="Arial"/>
                      <w:color w:val="auto"/>
                      <w:kern w:val="0"/>
                    </w:rPr>
                    <w:t>50/60 Hz frequency converters</w:t>
                  </w:r>
                </w:p>
                <w:p w:rsidR="00B97093" w:rsidRPr="00B97093" w:rsidRDefault="00B97093" w:rsidP="00B97093">
                  <w:pPr>
                    <w:numPr>
                      <w:ilvl w:val="0"/>
                      <w:numId w:val="1"/>
                    </w:numPr>
                    <w:spacing w:before="100" w:beforeAutospacing="1" w:after="100" w:afterAutospacing="1"/>
                    <w:rPr>
                      <w:rFonts w:ascii="Arial" w:hAnsi="Arial" w:cs="Arial"/>
                      <w:color w:val="auto"/>
                      <w:kern w:val="0"/>
                    </w:rPr>
                  </w:pPr>
                  <w:r w:rsidRPr="00B97093">
                    <w:rPr>
                      <w:rFonts w:ascii="Arial" w:hAnsi="Arial" w:cs="Arial"/>
                      <w:color w:val="auto"/>
                      <w:kern w:val="0"/>
                    </w:rPr>
                    <w:t>60/50 Hz frequency converters</w:t>
                  </w:r>
                </w:p>
                <w:p w:rsidR="00B97093" w:rsidRPr="00B97093" w:rsidRDefault="00B97093" w:rsidP="00B97093">
                  <w:pPr>
                    <w:numPr>
                      <w:ilvl w:val="0"/>
                      <w:numId w:val="1"/>
                    </w:numPr>
                    <w:spacing w:before="100" w:beforeAutospacing="1" w:after="100" w:afterAutospacing="1"/>
                    <w:rPr>
                      <w:rFonts w:ascii="Arial" w:hAnsi="Arial" w:cs="Arial"/>
                      <w:color w:val="auto"/>
                      <w:kern w:val="0"/>
                    </w:rPr>
                  </w:pPr>
                  <w:r w:rsidRPr="00B97093">
                    <w:rPr>
                      <w:rFonts w:ascii="Arial" w:hAnsi="Arial" w:cs="Arial"/>
                      <w:color w:val="auto"/>
                      <w:kern w:val="0"/>
                    </w:rPr>
                    <w:t>DC to 60 Hz or 50 Hz three phase converters</w:t>
                  </w:r>
                </w:p>
                <w:p w:rsidR="00B97093" w:rsidRPr="00B97093" w:rsidRDefault="00B97093" w:rsidP="00B97093">
                  <w:pPr>
                    <w:numPr>
                      <w:ilvl w:val="0"/>
                      <w:numId w:val="1"/>
                    </w:numPr>
                    <w:spacing w:before="100" w:beforeAutospacing="1" w:after="100" w:afterAutospacing="1"/>
                    <w:rPr>
                      <w:rFonts w:ascii="Arial" w:hAnsi="Arial" w:cs="Arial"/>
                      <w:color w:val="auto"/>
                      <w:kern w:val="0"/>
                    </w:rPr>
                  </w:pPr>
                  <w:r w:rsidRPr="00B97093">
                    <w:rPr>
                      <w:rFonts w:ascii="Arial" w:hAnsi="Arial" w:cs="Arial"/>
                      <w:color w:val="auto"/>
                      <w:kern w:val="0"/>
                    </w:rPr>
                    <w:t>Variable frequency power source</w:t>
                  </w:r>
                </w:p>
                <w:p w:rsidR="00B97093" w:rsidRPr="00A020F6" w:rsidRDefault="00B97093" w:rsidP="00B97093">
                  <w:pPr>
                    <w:numPr>
                      <w:ilvl w:val="0"/>
                      <w:numId w:val="1"/>
                    </w:numPr>
                    <w:spacing w:before="100" w:beforeAutospacing="1" w:after="100" w:afterAutospacing="1"/>
                    <w:rPr>
                      <w:rFonts w:ascii="Arial" w:hAnsi="Arial" w:cs="Arial"/>
                      <w:color w:val="auto"/>
                      <w:kern w:val="0"/>
                    </w:rPr>
                  </w:pPr>
                  <w:r w:rsidRPr="00B97093">
                    <w:rPr>
                      <w:rFonts w:ascii="Arial" w:hAnsi="Arial" w:cs="Arial"/>
                      <w:color w:val="auto"/>
                      <w:kern w:val="0"/>
                    </w:rPr>
                    <w:t>Variable voltage power source</w:t>
                  </w:r>
                </w:p>
                <w:p w:rsidR="00B97093" w:rsidRPr="00B97093" w:rsidRDefault="00A020F6" w:rsidP="00B97093">
                  <w:pPr>
                    <w:spacing w:before="100" w:beforeAutospacing="1" w:after="100" w:afterAutospacing="1"/>
                    <w:ind w:left="720"/>
                    <w:rPr>
                      <w:rFonts w:ascii="Arial" w:hAnsi="Arial" w:cs="Arial"/>
                      <w:b/>
                      <w:color w:val="auto"/>
                      <w:kern w:val="0"/>
                      <w:sz w:val="24"/>
                    </w:rPr>
                  </w:pPr>
                  <w:r w:rsidRPr="00A020F6">
                    <w:rPr>
                      <w:rFonts w:ascii="Arial" w:hAnsi="Arial" w:cs="Arial"/>
                      <w:b/>
                      <w:color w:val="auto"/>
                      <w:kern w:val="0"/>
                      <w:sz w:val="24"/>
                    </w:rPr>
                    <w:t>Frequency/Voltage Stabilizer</w:t>
                  </w:r>
                </w:p>
                <w:p w:rsidR="00B97093" w:rsidRDefault="00B97093" w:rsidP="00B97093">
                  <w:pPr>
                    <w:spacing w:before="100" w:beforeAutospacing="1" w:after="100" w:afterAutospacing="1"/>
                    <w:ind w:left="720"/>
                    <w:rPr>
                      <w:rFonts w:ascii="Arial" w:hAnsi="Arial" w:cs="Arial"/>
                      <w:color w:val="auto"/>
                    </w:rPr>
                  </w:pPr>
                  <w:r w:rsidRPr="00A020F6">
                    <w:rPr>
                      <w:rFonts w:ascii="Arial" w:hAnsi="Arial" w:cs="Arial"/>
                      <w:color w:val="auto"/>
                    </w:rPr>
                    <w:t>When a renewable power source can produce power with unstable frequency and voltage, APT Motor-Generator system can convert this “unstable” power in to the utility grade power source with stable voltage and frequency.</w:t>
                  </w:r>
                </w:p>
                <w:p w:rsidR="00A020F6" w:rsidRPr="00A020F6" w:rsidRDefault="00A020F6" w:rsidP="00B97093">
                  <w:pPr>
                    <w:spacing w:before="100" w:beforeAutospacing="1" w:after="100" w:afterAutospacing="1"/>
                    <w:ind w:left="720"/>
                    <w:rPr>
                      <w:rFonts w:ascii="Arial" w:hAnsi="Arial" w:cs="Arial"/>
                      <w:color w:val="auto"/>
                      <w:kern w:val="0"/>
                      <w:sz w:val="24"/>
                      <w:szCs w:val="24"/>
                    </w:rPr>
                  </w:pPr>
                  <w:r w:rsidRPr="00A020F6">
                    <w:rPr>
                      <w:rFonts w:ascii="Arial" w:hAnsi="Arial" w:cs="Arial"/>
                      <w:color w:val="auto"/>
                      <w:sz w:val="24"/>
                      <w:szCs w:val="24"/>
                    </w:rPr>
                    <w:t xml:space="preserve">For more information about </w:t>
                  </w:r>
                  <w:r w:rsidRPr="00A020F6">
                    <w:rPr>
                      <w:rStyle w:val="Strong"/>
                      <w:rFonts w:ascii="Arial" w:hAnsi="Arial" w:cs="Arial"/>
                      <w:color w:val="auto"/>
                      <w:sz w:val="24"/>
                      <w:szCs w:val="24"/>
                    </w:rPr>
                    <w:t>Grid Isolation</w:t>
                  </w:r>
                  <w:r w:rsidRPr="00A020F6">
                    <w:rPr>
                      <w:rFonts w:ascii="Arial" w:hAnsi="Arial" w:cs="Arial"/>
                      <w:color w:val="auto"/>
                      <w:sz w:val="24"/>
                      <w:szCs w:val="24"/>
                    </w:rPr>
                    <w:t xml:space="preserve">, </w:t>
                  </w:r>
                  <w:r w:rsidRPr="00A020F6">
                    <w:rPr>
                      <w:rStyle w:val="Strong"/>
                      <w:rFonts w:ascii="Arial" w:hAnsi="Arial" w:cs="Arial"/>
                      <w:color w:val="auto"/>
                      <w:sz w:val="24"/>
                      <w:szCs w:val="24"/>
                    </w:rPr>
                    <w:t>Grid Support</w:t>
                  </w:r>
                  <w:r w:rsidRPr="00A020F6">
                    <w:rPr>
                      <w:rFonts w:ascii="Arial" w:hAnsi="Arial" w:cs="Arial"/>
                      <w:color w:val="auto"/>
                      <w:sz w:val="24"/>
                      <w:szCs w:val="24"/>
                    </w:rPr>
                    <w:t xml:space="preserve">, and </w:t>
                  </w:r>
                  <w:r w:rsidRPr="00A020F6">
                    <w:rPr>
                      <w:rStyle w:val="Strong"/>
                      <w:rFonts w:ascii="Arial" w:hAnsi="Arial" w:cs="Arial"/>
                      <w:color w:val="auto"/>
                      <w:sz w:val="24"/>
                      <w:szCs w:val="24"/>
                    </w:rPr>
                    <w:t>Micro-grid applications</w:t>
                  </w:r>
                  <w:r w:rsidRPr="00A020F6">
                    <w:rPr>
                      <w:rFonts w:ascii="Arial" w:hAnsi="Arial" w:cs="Arial"/>
                      <w:color w:val="auto"/>
                      <w:sz w:val="24"/>
                      <w:szCs w:val="24"/>
                    </w:rPr>
                    <w:t xml:space="preserve">, please contact </w:t>
                  </w:r>
                  <w:hyperlink r:id="rId14" w:history="1">
                    <w:r w:rsidRPr="00A020F6">
                      <w:rPr>
                        <w:rFonts w:ascii="Arial" w:hAnsi="Arial" w:cs="Arial"/>
                        <w:color w:val="auto"/>
                        <w:sz w:val="24"/>
                        <w:szCs w:val="24"/>
                      </w:rPr>
                      <w:t>APT</w:t>
                    </w:r>
                  </w:hyperlink>
                  <w:r w:rsidRPr="00A020F6">
                    <w:rPr>
                      <w:rFonts w:ascii="Arial" w:hAnsi="Arial" w:cs="Arial"/>
                      <w:color w:val="auto"/>
                      <w:sz w:val="24"/>
                      <w:szCs w:val="24"/>
                    </w:rPr>
                    <w:t>.</w:t>
                  </w:r>
                </w:p>
              </w:txbxContent>
            </v:textbox>
            <w10:wrap anchorx="page" anchory="page"/>
          </v:shape>
        </w:pict>
      </w:r>
      <w:r w:rsidR="00CD6622">
        <w:rPr>
          <w:noProof/>
        </w:rPr>
        <w:pict>
          <v:shape id="_x0000_s1201" type="#_x0000_t202" style="position:absolute;margin-left:292.95pt;margin-top:105.4pt;width:292.4pt;height:379.9pt;z-index:251752960;mso-wrap-distance-left:2.88pt;mso-wrap-distance-top:2.88pt;mso-wrap-distance-right:2.88pt;mso-wrap-distance-bottom:2.88pt;mso-position-horizontal-relative:page;mso-position-vertical-relative:page" filled="f" fillcolor="#fffffe [rgb(255,255,254) ink(7,255)]" stroked="f" strokecolor="#212120" insetpen="t" o:cliptowrap="t">
            <v:fill color2="#212120"/>
            <v:stroke color2="#fffffe [rgb(255,255,254) ink(7,255)]">
              <o:left v:ext="view" color="#212120" color2="#fffffe [rgb(255,255,254) ink(7,255)]"/>
              <o:top v:ext="view" color="#212120" color2="#fffffe [rgb(255,255,254) ink(7,255)]"/>
              <o:right v:ext="view" color="#212120" color2="#fffffe [rgb(255,255,254) ink(7,255)]"/>
              <o:bottom v:ext="view" color="#212120" color2="#fffffe [rgb(255,255,254) ink(7,255)]"/>
              <o:column v:ext="view" color="#212120" color2="#fffffe [rgb(255,255,254) ink(7,255)]"/>
            </v:stroke>
            <v:shadow color="#dcd6d4" color2="#dbd5d3 [rgb(219,213,211) cmyk(12.5,9.8,8.63,3.14)]"/>
            <v:textbox style="mso-next-textbox:#_x0000_s1201;mso-column-margin:5.76pt" inset="2.88pt,2.88pt,2.88pt,2.88pt">
              <w:txbxContent/>
            </v:textbox>
            <w10:wrap anchorx="page" anchory="page"/>
          </v:shape>
        </w:pict>
      </w:r>
      <w:r w:rsidR="00CD6622">
        <w:rPr>
          <w:noProof/>
        </w:rPr>
        <w:pict>
          <v:group id="_x0000_s1197" style="position:absolute;margin-left:-12.4pt;margin-top:-11.5pt;width:618.05pt;height:85.8pt;z-index:251749888;mso-position-horizontal-relative:text;mso-position-vertical-relative:text" coordorigin="240,240" coordsize="12240,1716">
            <v:rect id="_x0000_s1198" style="position:absolute;left:240;top:240;width:12240;height:1440;mso-position-horizontal:center;mso-position-horizontal-relative:margin;mso-position-vertical:center;mso-position-vertical-relative:margin" fillcolor="#83c3e7">
              <v:fill color2="#83c3e7" o:opacity2="0" rotate="t"/>
            </v:rect>
            <v:shape id="_x0000_s1199" type="#_x0000_t202" style="position:absolute;left:7170;top:1147;width:4464;height:809;mso-position-horizontal-relative:margin;mso-position-vertical-relative:margin" fillcolor="black">
              <v:shadow on="t" color="#1f497d" opacity=".5" offset="6pt,-6pt"/>
              <v:textbox style="mso-next-textbox:#_x0000_s1199" inset=",7.2pt,,7.2pt">
                <w:txbxContent>
                  <w:p w:rsidR="00033ED2" w:rsidRPr="00A320AB" w:rsidRDefault="00A020F6" w:rsidP="00033ED2">
                    <w:pPr>
                      <w:jc w:val="center"/>
                      <w:rPr>
                        <w:b/>
                        <w:i/>
                        <w:color w:val="FFFFFF"/>
                        <w:sz w:val="44"/>
                        <w:szCs w:val="28"/>
                      </w:rPr>
                    </w:pPr>
                    <w:r>
                      <w:rPr>
                        <w:b/>
                        <w:i/>
                        <w:color w:val="FFFFFF"/>
                        <w:sz w:val="44"/>
                        <w:szCs w:val="28"/>
                      </w:rPr>
                      <w:t>Types &amp; Applications</w:t>
                    </w:r>
                    <w:r w:rsidR="00033ED2">
                      <w:rPr>
                        <w:b/>
                        <w:i/>
                        <w:color w:val="FFFFFF"/>
                        <w:sz w:val="44"/>
                        <w:szCs w:val="28"/>
                      </w:rPr>
                      <w:t xml:space="preserve"> </w:t>
                    </w:r>
                  </w:p>
                </w:txbxContent>
              </v:textbox>
            </v:shape>
          </v:group>
        </w:pict>
      </w:r>
    </w:p>
    <w:sectPr w:rsidR="005F70E4" w:rsidRPr="00602EB9" w:rsidSect="008D69B8">
      <w:pgSz w:w="12240" w:h="15840" w:code="1"/>
      <w:pgMar w:top="230" w:right="230" w:bottom="230" w:left="23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5pt;height:40.2pt" o:bullet="t">
        <v:imagedata r:id="rId1" o:title="camlok pic"/>
      </v:shape>
    </w:pict>
  </w:numPicBullet>
  <w:abstractNum w:abstractNumId="0">
    <w:nsid w:val="0A477763"/>
    <w:multiLevelType w:val="multilevel"/>
    <w:tmpl w:val="EA4E637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86A5A"/>
    <w:multiLevelType w:val="hybridMultilevel"/>
    <w:tmpl w:val="9DDA25AE"/>
    <w:lvl w:ilvl="0" w:tplc="FAC4B59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6F1DB7"/>
    <w:multiLevelType w:val="multilevel"/>
    <w:tmpl w:val="4A66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15584"/>
    <w:multiLevelType w:val="hybridMultilevel"/>
    <w:tmpl w:val="0B7262C0"/>
    <w:lvl w:ilvl="0" w:tplc="FAC4B59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7FE85DE">
      <w:start w:val="1"/>
      <w:numFmt w:val="bullet"/>
      <w:lvlText w:val=""/>
      <w:lvlJc w:val="left"/>
      <w:pPr>
        <w:ind w:left="2160" w:hanging="360"/>
      </w:pPr>
      <w:rPr>
        <w:rFonts w:ascii="Wingdings" w:hAnsi="Wingdings" w:hint="default"/>
        <w:sz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47E52"/>
    <w:multiLevelType w:val="multilevel"/>
    <w:tmpl w:val="A4A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311178"/>
    <w:multiLevelType w:val="multilevel"/>
    <w:tmpl w:val="A5E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44BA0"/>
    <w:multiLevelType w:val="multilevel"/>
    <w:tmpl w:val="103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41E63"/>
    <w:rsid w:val="0001590F"/>
    <w:rsid w:val="00023B54"/>
    <w:rsid w:val="00033ED2"/>
    <w:rsid w:val="000B218A"/>
    <w:rsid w:val="000D247E"/>
    <w:rsid w:val="000D49F6"/>
    <w:rsid w:val="000F61A4"/>
    <w:rsid w:val="00122B9E"/>
    <w:rsid w:val="00131F38"/>
    <w:rsid w:val="0015009A"/>
    <w:rsid w:val="001773C0"/>
    <w:rsid w:val="00194B1B"/>
    <w:rsid w:val="001B326D"/>
    <w:rsid w:val="001C178C"/>
    <w:rsid w:val="00215CF1"/>
    <w:rsid w:val="00245184"/>
    <w:rsid w:val="00254E20"/>
    <w:rsid w:val="00271B47"/>
    <w:rsid w:val="00281FF9"/>
    <w:rsid w:val="002B0A15"/>
    <w:rsid w:val="0030263A"/>
    <w:rsid w:val="00317D9E"/>
    <w:rsid w:val="0032370C"/>
    <w:rsid w:val="00363D39"/>
    <w:rsid w:val="00370F37"/>
    <w:rsid w:val="00375305"/>
    <w:rsid w:val="00382912"/>
    <w:rsid w:val="00384791"/>
    <w:rsid w:val="003B7DE5"/>
    <w:rsid w:val="003D6996"/>
    <w:rsid w:val="0044624B"/>
    <w:rsid w:val="004D6830"/>
    <w:rsid w:val="004E6BC9"/>
    <w:rsid w:val="00504292"/>
    <w:rsid w:val="0054068C"/>
    <w:rsid w:val="00554395"/>
    <w:rsid w:val="00575893"/>
    <w:rsid w:val="005A11FD"/>
    <w:rsid w:val="005C6893"/>
    <w:rsid w:val="005F31F0"/>
    <w:rsid w:val="005F3FFC"/>
    <w:rsid w:val="005F70E4"/>
    <w:rsid w:val="00602EB9"/>
    <w:rsid w:val="00606D3B"/>
    <w:rsid w:val="006171E0"/>
    <w:rsid w:val="006236EF"/>
    <w:rsid w:val="00692355"/>
    <w:rsid w:val="00693606"/>
    <w:rsid w:val="0069432E"/>
    <w:rsid w:val="006A2125"/>
    <w:rsid w:val="00731B2D"/>
    <w:rsid w:val="00735D57"/>
    <w:rsid w:val="00741E63"/>
    <w:rsid w:val="0074672D"/>
    <w:rsid w:val="00751763"/>
    <w:rsid w:val="00753D50"/>
    <w:rsid w:val="00775F8F"/>
    <w:rsid w:val="00782CE5"/>
    <w:rsid w:val="00791D2E"/>
    <w:rsid w:val="00793AD4"/>
    <w:rsid w:val="007977AE"/>
    <w:rsid w:val="007A0EE3"/>
    <w:rsid w:val="007A14F6"/>
    <w:rsid w:val="007B21B1"/>
    <w:rsid w:val="007C6B5B"/>
    <w:rsid w:val="00814CA4"/>
    <w:rsid w:val="0082511B"/>
    <w:rsid w:val="00857385"/>
    <w:rsid w:val="00857BEC"/>
    <w:rsid w:val="00861113"/>
    <w:rsid w:val="008669C8"/>
    <w:rsid w:val="008765BC"/>
    <w:rsid w:val="008A79B5"/>
    <w:rsid w:val="008C089C"/>
    <w:rsid w:val="008C41E6"/>
    <w:rsid w:val="008D69B8"/>
    <w:rsid w:val="009003D5"/>
    <w:rsid w:val="00904EDB"/>
    <w:rsid w:val="009258D6"/>
    <w:rsid w:val="00946FDD"/>
    <w:rsid w:val="009B2655"/>
    <w:rsid w:val="009F45D1"/>
    <w:rsid w:val="00A00911"/>
    <w:rsid w:val="00A012AF"/>
    <w:rsid w:val="00A020F6"/>
    <w:rsid w:val="00A44201"/>
    <w:rsid w:val="00A56B31"/>
    <w:rsid w:val="00A57931"/>
    <w:rsid w:val="00A62031"/>
    <w:rsid w:val="00A76934"/>
    <w:rsid w:val="00A909B9"/>
    <w:rsid w:val="00A93F4F"/>
    <w:rsid w:val="00AA22E6"/>
    <w:rsid w:val="00AD456D"/>
    <w:rsid w:val="00AF6AD5"/>
    <w:rsid w:val="00B024DE"/>
    <w:rsid w:val="00B46C1F"/>
    <w:rsid w:val="00B55416"/>
    <w:rsid w:val="00B617F1"/>
    <w:rsid w:val="00B75168"/>
    <w:rsid w:val="00B9613B"/>
    <w:rsid w:val="00B97093"/>
    <w:rsid w:val="00BA3A1C"/>
    <w:rsid w:val="00BE145C"/>
    <w:rsid w:val="00BF7EA0"/>
    <w:rsid w:val="00C14612"/>
    <w:rsid w:val="00C27451"/>
    <w:rsid w:val="00C4307A"/>
    <w:rsid w:val="00C44CD7"/>
    <w:rsid w:val="00C569B1"/>
    <w:rsid w:val="00C57308"/>
    <w:rsid w:val="00CA3770"/>
    <w:rsid w:val="00CA3CC6"/>
    <w:rsid w:val="00CB6989"/>
    <w:rsid w:val="00CC3C2C"/>
    <w:rsid w:val="00CC74E5"/>
    <w:rsid w:val="00CD1957"/>
    <w:rsid w:val="00CD6622"/>
    <w:rsid w:val="00D31BB5"/>
    <w:rsid w:val="00D667D8"/>
    <w:rsid w:val="00D80524"/>
    <w:rsid w:val="00D8186A"/>
    <w:rsid w:val="00DB6B2A"/>
    <w:rsid w:val="00E04529"/>
    <w:rsid w:val="00E12D44"/>
    <w:rsid w:val="00E44FCB"/>
    <w:rsid w:val="00E65CBA"/>
    <w:rsid w:val="00E72DC1"/>
    <w:rsid w:val="00E74B91"/>
    <w:rsid w:val="00E9367C"/>
    <w:rsid w:val="00EA694A"/>
    <w:rsid w:val="00EC23AA"/>
    <w:rsid w:val="00EC3B80"/>
    <w:rsid w:val="00F01175"/>
    <w:rsid w:val="00F02161"/>
    <w:rsid w:val="00F15C7D"/>
    <w:rsid w:val="00F364DC"/>
    <w:rsid w:val="00F57B0C"/>
    <w:rsid w:val="00F7016E"/>
    <w:rsid w:val="00FA526D"/>
    <w:rsid w:val="00FB5299"/>
    <w:rsid w:val="00FD1521"/>
    <w:rsid w:val="00FE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fillcolor="none [3213]" stroke="f">
      <v:fill color="none [3213]" color2="none [3212]" o:opacity2="0" rotate="t" focus="100%" type="gradient"/>
      <v:stroke on="f"/>
      <o:colormru v:ext="edit" colors="#969696"/>
      <o:colormenu v:ext="edit" fillcolor="none" strokecolor="none [3213]" shadowcolor="none"/>
    </o:shapedefaults>
    <o:shapelayout v:ext="edit">
      <o:idmap v:ext="edit" data="1"/>
      <o:rules v:ext="edit">
        <o:r id="V:Rule4" type="connector" idref="#_x0000_s1166"/>
        <o:r id="V:Rule5" type="connector" idref="#_x0000_s1193"/>
        <o:r id="V:Rule6" type="connector" idref="#_x0000_s1192"/>
      </o:rules>
      <o:regrouptable v:ext="edit">
        <o:entry new="1" old="0"/>
        <o:entry new="2" old="1"/>
        <o:entry new="3" old="0"/>
        <o:entry new="4" old="2"/>
        <o:entry new="5" old="0"/>
        <o:entry new="6" old="0"/>
        <o:entry new="7" old="0"/>
        <o:entry new="8"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EA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EB9"/>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602EB9"/>
    <w:rPr>
      <w:rFonts w:asciiTheme="minorHAnsi" w:eastAsiaTheme="minorHAnsi" w:hAnsiTheme="minorHAnsi" w:cstheme="minorBidi"/>
      <w:sz w:val="22"/>
      <w:szCs w:val="22"/>
    </w:rPr>
  </w:style>
  <w:style w:type="paragraph" w:styleId="ListParagraph">
    <w:name w:val="List Paragraph"/>
    <w:basedOn w:val="Normal"/>
    <w:uiPriority w:val="34"/>
    <w:qFormat/>
    <w:rsid w:val="00D31BB5"/>
    <w:pPr>
      <w:spacing w:after="200" w:line="276" w:lineRule="auto"/>
      <w:ind w:left="720"/>
      <w:contextualSpacing/>
    </w:pPr>
    <w:rPr>
      <w:rFonts w:asciiTheme="minorHAnsi" w:eastAsiaTheme="minorHAnsi" w:hAnsiTheme="minorHAnsi" w:cstheme="minorBidi"/>
      <w:color w:val="auto"/>
      <w:kern w:val="0"/>
      <w:sz w:val="22"/>
      <w:szCs w:val="22"/>
    </w:rPr>
  </w:style>
  <w:style w:type="table" w:styleId="TableGrid">
    <w:name w:val="Table Grid"/>
    <w:basedOn w:val="TableNormal"/>
    <w:uiPriority w:val="59"/>
    <w:rsid w:val="007B21B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814CA4"/>
    <w:rPr>
      <w:rFonts w:ascii="Tahoma" w:hAnsi="Tahoma" w:cs="Tahoma"/>
      <w:sz w:val="16"/>
      <w:szCs w:val="16"/>
    </w:rPr>
  </w:style>
  <w:style w:type="character" w:customStyle="1" w:styleId="BalloonTextChar">
    <w:name w:val="Balloon Text Char"/>
    <w:basedOn w:val="DefaultParagraphFont"/>
    <w:link w:val="BalloonText"/>
    <w:rsid w:val="00814CA4"/>
    <w:rPr>
      <w:rFonts w:ascii="Tahoma" w:hAnsi="Tahoma" w:cs="Tahoma"/>
      <w:color w:val="212120"/>
      <w:kern w:val="28"/>
      <w:sz w:val="16"/>
      <w:szCs w:val="16"/>
    </w:rPr>
  </w:style>
  <w:style w:type="character" w:styleId="Strong">
    <w:name w:val="Strong"/>
    <w:basedOn w:val="DefaultParagraphFont"/>
    <w:uiPriority w:val="22"/>
    <w:qFormat/>
    <w:rsid w:val="00A020F6"/>
    <w:rPr>
      <w:b/>
      <w:bCs/>
    </w:rPr>
  </w:style>
  <w:style w:type="character" w:styleId="Hyperlink">
    <w:name w:val="Hyperlink"/>
    <w:basedOn w:val="DefaultParagraphFont"/>
    <w:uiPriority w:val="99"/>
    <w:unhideWhenUsed/>
    <w:rsid w:val="00A020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72104">
      <w:bodyDiv w:val="1"/>
      <w:marLeft w:val="0"/>
      <w:marRight w:val="0"/>
      <w:marTop w:val="0"/>
      <w:marBottom w:val="0"/>
      <w:divBdr>
        <w:top w:val="none" w:sz="0" w:space="0" w:color="auto"/>
        <w:left w:val="none" w:sz="0" w:space="0" w:color="auto"/>
        <w:bottom w:val="none" w:sz="0" w:space="0" w:color="auto"/>
        <w:right w:val="none" w:sz="0" w:space="0" w:color="auto"/>
      </w:divBdr>
    </w:div>
    <w:div w:id="1458986641">
      <w:bodyDiv w:val="1"/>
      <w:marLeft w:val="0"/>
      <w:marRight w:val="0"/>
      <w:marTop w:val="0"/>
      <w:marBottom w:val="0"/>
      <w:divBdr>
        <w:top w:val="none" w:sz="0" w:space="0" w:color="auto"/>
        <w:left w:val="none" w:sz="0" w:space="0" w:color="auto"/>
        <w:bottom w:val="none" w:sz="0" w:space="0" w:color="auto"/>
        <w:right w:val="none" w:sz="0" w:space="0" w:color="auto"/>
      </w:divBdr>
    </w:div>
    <w:div w:id="1545870598">
      <w:bodyDiv w:val="1"/>
      <w:marLeft w:val="0"/>
      <w:marRight w:val="0"/>
      <w:marTop w:val="0"/>
      <w:marBottom w:val="0"/>
      <w:divBdr>
        <w:top w:val="none" w:sz="0" w:space="0" w:color="auto"/>
        <w:left w:val="none" w:sz="0" w:space="0" w:color="auto"/>
        <w:bottom w:val="none" w:sz="0" w:space="0" w:color="auto"/>
        <w:right w:val="none" w:sz="0" w:space="0" w:color="auto"/>
      </w:divBdr>
    </w:div>
    <w:div w:id="1724792265">
      <w:bodyDiv w:val="1"/>
      <w:marLeft w:val="0"/>
      <w:marRight w:val="0"/>
      <w:marTop w:val="0"/>
      <w:marBottom w:val="0"/>
      <w:divBdr>
        <w:top w:val="none" w:sz="0" w:space="0" w:color="auto"/>
        <w:left w:val="none" w:sz="0" w:space="0" w:color="auto"/>
        <w:bottom w:val="none" w:sz="0" w:space="0" w:color="auto"/>
        <w:right w:val="none" w:sz="0" w:space="0" w:color="auto"/>
      </w:divBdr>
    </w:div>
    <w:div w:id="19663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hyperlink" Target="http://www.apt-power.com/contact-a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20Wilson.DAVE\Application%20Data\Microsoft\Templates\Technology%20business%20brochur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19DD3-4661-45AF-9942-01E0B9C6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Technology business brochure(2)</Template>
  <TotalTime>825</TotalTime>
  <Pages>2</Pages>
  <Words>1</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 LLC</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dc:creator>
  <cp:lastModifiedBy>Brandon Lopez</cp:lastModifiedBy>
  <cp:revision>55</cp:revision>
  <cp:lastPrinted>2013-08-14T15:18:00Z</cp:lastPrinted>
  <dcterms:created xsi:type="dcterms:W3CDTF">2013-07-30T19:49:00Z</dcterms:created>
  <dcterms:modified xsi:type="dcterms:W3CDTF">2014-01-08T20:03:00Z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TC102580011033</vt:lpwstr>
  </property>
</Properties>
</file>